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592A9" w14:textId="6EFD00C8" w:rsidR="00613CA4" w:rsidRDefault="00997F14" w:rsidP="00613CA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13CA4">
        <w:rPr>
          <w:rFonts w:ascii="Corbel" w:hAnsi="Corbel"/>
          <w:bCs/>
          <w:i/>
        </w:rPr>
        <w:t xml:space="preserve">Załącznik nr 1.5 do Zarządzenia Rektora UR nr </w:t>
      </w:r>
      <w:r w:rsidR="00311705">
        <w:rPr>
          <w:rFonts w:ascii="Corbel" w:hAnsi="Corbel"/>
          <w:bCs/>
          <w:i/>
        </w:rPr>
        <w:t>61</w:t>
      </w:r>
      <w:r w:rsidR="00613CA4">
        <w:rPr>
          <w:rFonts w:ascii="Corbel" w:hAnsi="Corbel"/>
          <w:bCs/>
          <w:i/>
        </w:rPr>
        <w:t>/202</w:t>
      </w:r>
      <w:r w:rsidR="00311705">
        <w:rPr>
          <w:rFonts w:ascii="Corbel" w:hAnsi="Corbel"/>
          <w:bCs/>
          <w:i/>
        </w:rPr>
        <w:t>5</w:t>
      </w:r>
    </w:p>
    <w:p w14:paraId="5A5864FA" w14:textId="77777777" w:rsidR="00613CA4" w:rsidRDefault="00613CA4" w:rsidP="00613CA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C26AB8E" w14:textId="3B9F9A6E" w:rsidR="00613CA4" w:rsidRDefault="00613CA4" w:rsidP="00613CA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311705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311705">
        <w:rPr>
          <w:rFonts w:ascii="Corbel" w:hAnsi="Corbel"/>
          <w:b/>
          <w:smallCaps/>
          <w:sz w:val="24"/>
          <w:szCs w:val="24"/>
        </w:rPr>
        <w:t>30</w:t>
      </w:r>
    </w:p>
    <w:p w14:paraId="42902D2B" w14:textId="77777777" w:rsidR="00613CA4" w:rsidRDefault="00613CA4" w:rsidP="00613CA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0953BB8" w14:textId="7BB0E6E1" w:rsidR="00613CA4" w:rsidRDefault="00613CA4" w:rsidP="00613C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311705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00311705">
        <w:rPr>
          <w:rFonts w:ascii="Corbel" w:hAnsi="Corbel"/>
          <w:sz w:val="20"/>
          <w:szCs w:val="20"/>
        </w:rPr>
        <w:t>30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2D6850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35AECCB" w:rsidR="0085747A" w:rsidRPr="00311705" w:rsidRDefault="002D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311705">
              <w:rPr>
                <w:rFonts w:ascii="Corbel" w:hAnsi="Corbel"/>
                <w:bCs/>
                <w:sz w:val="24"/>
                <w:szCs w:val="24"/>
              </w:rPr>
              <w:t>Europejskie Prawo Pracy</w:t>
            </w:r>
          </w:p>
        </w:tc>
      </w:tr>
      <w:tr w:rsidR="0085747A" w:rsidRPr="00B169DF" w14:paraId="1820FF8A" w14:textId="77777777" w:rsidTr="002D6850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2D6850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73935B6" w:rsidR="0085747A" w:rsidRPr="00B169DF" w:rsidRDefault="003117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2D6850" w:rsidRPr="00B169DF" w14:paraId="6C3038C7" w14:textId="77777777" w:rsidTr="002D6850">
        <w:tc>
          <w:tcPr>
            <w:tcW w:w="2694" w:type="dxa"/>
            <w:vAlign w:val="center"/>
          </w:tcPr>
          <w:p w14:paraId="49252DE4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4370CDB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Pracy i Ubezpieczeń Społecznych</w:t>
            </w:r>
          </w:p>
        </w:tc>
      </w:tr>
      <w:tr w:rsidR="002D6850" w:rsidRPr="00B169DF" w14:paraId="192BD65A" w14:textId="77777777" w:rsidTr="002D6850">
        <w:tc>
          <w:tcPr>
            <w:tcW w:w="2694" w:type="dxa"/>
            <w:vAlign w:val="center"/>
          </w:tcPr>
          <w:p w14:paraId="10FF2062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40FACFE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2D6850" w:rsidRPr="00B169DF" w14:paraId="70304835" w14:textId="77777777" w:rsidTr="002D6850">
        <w:tc>
          <w:tcPr>
            <w:tcW w:w="2694" w:type="dxa"/>
            <w:vAlign w:val="center"/>
          </w:tcPr>
          <w:p w14:paraId="41CAFCB5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0D156BC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2D6850" w:rsidRPr="00B169DF" w14:paraId="388F3755" w14:textId="77777777" w:rsidTr="002D6850">
        <w:tc>
          <w:tcPr>
            <w:tcW w:w="2694" w:type="dxa"/>
            <w:vAlign w:val="center"/>
          </w:tcPr>
          <w:p w14:paraId="074F09CD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FBB80E2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D6850" w:rsidRPr="00B169DF" w14:paraId="09205566" w14:textId="77777777" w:rsidTr="002D6850">
        <w:tc>
          <w:tcPr>
            <w:tcW w:w="2694" w:type="dxa"/>
            <w:vAlign w:val="center"/>
          </w:tcPr>
          <w:p w14:paraId="694A7C70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A154A7B" w:rsidR="002D6850" w:rsidRPr="00B169DF" w:rsidRDefault="00732738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D685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D6850" w:rsidRPr="00B169DF" w14:paraId="0C05C2EC" w14:textId="77777777" w:rsidTr="002D6850">
        <w:tc>
          <w:tcPr>
            <w:tcW w:w="2694" w:type="dxa"/>
            <w:vAlign w:val="center"/>
          </w:tcPr>
          <w:p w14:paraId="3878DA9C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40958867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IX</w:t>
            </w:r>
          </w:p>
        </w:tc>
      </w:tr>
      <w:tr w:rsidR="002D6850" w:rsidRPr="00B169DF" w14:paraId="7ACCBA8E" w14:textId="77777777" w:rsidTr="002D6850">
        <w:tc>
          <w:tcPr>
            <w:tcW w:w="2694" w:type="dxa"/>
            <w:vAlign w:val="center"/>
          </w:tcPr>
          <w:p w14:paraId="54139759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D62878B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2D6850" w:rsidRPr="00B169DF" w14:paraId="331F9495" w14:textId="77777777" w:rsidTr="002D6850">
        <w:tc>
          <w:tcPr>
            <w:tcW w:w="2694" w:type="dxa"/>
            <w:vAlign w:val="center"/>
          </w:tcPr>
          <w:p w14:paraId="1B1DE481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0B641C5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6850" w:rsidRPr="00B169DF" w14:paraId="339BFB5F" w14:textId="77777777" w:rsidTr="002D6850">
        <w:tc>
          <w:tcPr>
            <w:tcW w:w="2694" w:type="dxa"/>
            <w:vAlign w:val="center"/>
          </w:tcPr>
          <w:p w14:paraId="5D93ED52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707E270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2D6850" w:rsidRPr="00B169DF" w14:paraId="0AD0E368" w14:textId="77777777" w:rsidTr="002D6850">
        <w:tc>
          <w:tcPr>
            <w:tcW w:w="2694" w:type="dxa"/>
            <w:vAlign w:val="center"/>
          </w:tcPr>
          <w:p w14:paraId="020748E0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D098FEA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Agata Ludera-Ruszel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4EF4DBDD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311705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613CA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3117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4906CDC5" w:rsidR="00015B8F" w:rsidRPr="00B169DF" w:rsidRDefault="009B0440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2987BF7" w:rsidR="00015B8F" w:rsidRPr="00B169DF" w:rsidRDefault="009B0440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ED86993" w:rsidR="00015B8F" w:rsidRPr="00B169DF" w:rsidRDefault="009B0440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7F9577B" w14:textId="77777777" w:rsidR="00311705" w:rsidRPr="00B169DF" w:rsidRDefault="0031170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0C310508" w:rsidR="0085747A" w:rsidRPr="00B169DF" w:rsidRDefault="009B044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✓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4F9AC1F2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0F4A09" w14:textId="0EF4C72A" w:rsidR="009B0440" w:rsidRPr="00B169DF" w:rsidRDefault="009B044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B5628F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36E6726" w14:textId="77777777" w:rsidR="00613CA4" w:rsidRPr="00B169DF" w:rsidRDefault="00613CA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5D605714" w14:textId="77777777" w:rsidR="009B0440" w:rsidRDefault="009B0440" w:rsidP="009B04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pracy i ubezpieczeń społecznych.</w:t>
            </w:r>
          </w:p>
          <w:p w14:paraId="1BB8AE6C" w14:textId="3D77C0FF" w:rsidR="0085747A" w:rsidRPr="00B169DF" w:rsidRDefault="009B04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Unii Europejskiej.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9B0440" w:rsidRPr="009C54AE" w14:paraId="2DEA0DF7" w14:textId="77777777" w:rsidTr="00D416B5">
        <w:tc>
          <w:tcPr>
            <w:tcW w:w="844" w:type="dxa"/>
            <w:vAlign w:val="center"/>
          </w:tcPr>
          <w:p w14:paraId="11A91A0B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F58D4D7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uzyskanie wiedzy na temat najważniejszych zagadnień z zakresu europejskiego prawa pracy.</w:t>
            </w:r>
          </w:p>
        </w:tc>
      </w:tr>
      <w:tr w:rsidR="009B0440" w:rsidRPr="009C54AE" w14:paraId="6C1B5BBB" w14:textId="77777777" w:rsidTr="00D416B5">
        <w:tc>
          <w:tcPr>
            <w:tcW w:w="844" w:type="dxa"/>
            <w:vAlign w:val="center"/>
          </w:tcPr>
          <w:p w14:paraId="0726945D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E166486" w14:textId="77777777" w:rsidR="009B0440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korzystania z obowiązujących przepisów prawa pracy Unii Europejskiej oraz orzecznictwa Trybunału Sprawiedliwości Unii Europejskiej.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B0440" w:rsidRPr="009C54AE" w14:paraId="1EB77DD7" w14:textId="77777777" w:rsidTr="00D416B5">
        <w:tc>
          <w:tcPr>
            <w:tcW w:w="1680" w:type="dxa"/>
            <w:vAlign w:val="center"/>
          </w:tcPr>
          <w:p w14:paraId="274B54B9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FFE0D15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048AA3C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0440" w:rsidRPr="00F0569B" w14:paraId="45D14256" w14:textId="77777777" w:rsidTr="00D416B5">
        <w:tc>
          <w:tcPr>
            <w:tcW w:w="1680" w:type="dxa"/>
          </w:tcPr>
          <w:p w14:paraId="006363DF" w14:textId="3633C636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14:paraId="7FFB0F6A" w14:textId="77777777" w:rsidR="009B0440" w:rsidRPr="009C54AE" w:rsidRDefault="009B0440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i rozszerzoną wiedzę na temat pojęć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instytucji prawnych.</w:t>
            </w:r>
          </w:p>
        </w:tc>
        <w:tc>
          <w:tcPr>
            <w:tcW w:w="1865" w:type="dxa"/>
          </w:tcPr>
          <w:p w14:paraId="5D8B588F" w14:textId="77777777" w:rsidR="009B0440" w:rsidRPr="00F0569B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B0440" w:rsidRPr="009C54AE" w14:paraId="00704329" w14:textId="77777777" w:rsidTr="00D416B5">
        <w:tc>
          <w:tcPr>
            <w:tcW w:w="1680" w:type="dxa"/>
          </w:tcPr>
          <w:p w14:paraId="07EAB5A9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5247D4C2" w14:textId="77777777" w:rsidR="009B0440" w:rsidRPr="009C54AE" w:rsidRDefault="009B0440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tworzenia, wykładni i stosowania prawa.</w:t>
            </w:r>
          </w:p>
        </w:tc>
        <w:tc>
          <w:tcPr>
            <w:tcW w:w="1865" w:type="dxa"/>
          </w:tcPr>
          <w:p w14:paraId="28B9F171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B0440" w:rsidRPr="009C54AE" w14:paraId="45C4639E" w14:textId="77777777" w:rsidTr="00D416B5">
        <w:tc>
          <w:tcPr>
            <w:tcW w:w="1680" w:type="dxa"/>
          </w:tcPr>
          <w:p w14:paraId="6DCD3DD4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75C9E839" w14:textId="77777777" w:rsidR="009B0440" w:rsidRPr="009C54AE" w:rsidRDefault="009B0440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prawa oraz hierarchii źródeł prawa.</w:t>
            </w:r>
          </w:p>
        </w:tc>
        <w:tc>
          <w:tcPr>
            <w:tcW w:w="1865" w:type="dxa"/>
          </w:tcPr>
          <w:p w14:paraId="5DDEC1F9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B0440" w:rsidRPr="009C54AE" w14:paraId="0740193B" w14:textId="77777777" w:rsidTr="00D416B5">
        <w:tc>
          <w:tcPr>
            <w:tcW w:w="1680" w:type="dxa"/>
          </w:tcPr>
          <w:p w14:paraId="1A2E8F66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073FFE38" w14:textId="77777777" w:rsidR="009B0440" w:rsidRPr="009C54AE" w:rsidRDefault="009B0440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tekstami aktów normatywnych z zakresu europejskiego prawa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interpretować je z wykorzystaniem języka prawniczego.</w:t>
            </w:r>
          </w:p>
        </w:tc>
        <w:tc>
          <w:tcPr>
            <w:tcW w:w="1865" w:type="dxa"/>
          </w:tcPr>
          <w:p w14:paraId="3D086CBB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B0440" w:rsidRPr="009C54AE" w14:paraId="613B0ACC" w14:textId="77777777" w:rsidTr="00D416B5">
        <w:tc>
          <w:tcPr>
            <w:tcW w:w="1680" w:type="dxa"/>
          </w:tcPr>
          <w:p w14:paraId="41149100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D0B790D" w14:textId="77777777" w:rsidR="009B0440" w:rsidRPr="009C54AE" w:rsidRDefault="009B0440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interpretować i wyjaśniać relacje pomiędzy systemem prawnym a innymi systemami normatywnymi. </w:t>
            </w:r>
          </w:p>
        </w:tc>
        <w:tc>
          <w:tcPr>
            <w:tcW w:w="1865" w:type="dxa"/>
          </w:tcPr>
          <w:p w14:paraId="4C2FCF93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B0440" w:rsidRPr="009C54AE" w14:paraId="7A4AC6D1" w14:textId="77777777" w:rsidTr="00D416B5">
        <w:tc>
          <w:tcPr>
            <w:tcW w:w="1680" w:type="dxa"/>
          </w:tcPr>
          <w:p w14:paraId="311A307E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54C31954" w14:textId="77777777" w:rsidR="009B0440" w:rsidRPr="009C54AE" w:rsidRDefault="009B0440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 prawa.</w:t>
            </w:r>
          </w:p>
        </w:tc>
        <w:tc>
          <w:tcPr>
            <w:tcW w:w="1865" w:type="dxa"/>
          </w:tcPr>
          <w:p w14:paraId="5BAF9743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B0440" w:rsidRPr="009C54AE" w14:paraId="7B1BB4E4" w14:textId="77777777" w:rsidTr="00D416B5">
        <w:tc>
          <w:tcPr>
            <w:tcW w:w="1680" w:type="dxa"/>
          </w:tcPr>
          <w:p w14:paraId="21BA4C32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0309CED8" w14:textId="77777777" w:rsidR="009B0440" w:rsidRPr="009C54AE" w:rsidRDefault="009B0440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 instytucji prawnych.</w:t>
            </w:r>
          </w:p>
        </w:tc>
        <w:tc>
          <w:tcPr>
            <w:tcW w:w="1865" w:type="dxa"/>
          </w:tcPr>
          <w:p w14:paraId="2A50DC2F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63138015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03D95F41" w14:textId="77777777" w:rsidR="00732738" w:rsidRPr="00B169DF" w:rsidRDefault="0073273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996BC0" w14:textId="5D5EBBC0" w:rsidR="0085747A" w:rsidRDefault="0085747A" w:rsidP="00DC308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DC3089">
        <w:rPr>
          <w:rFonts w:ascii="Corbel" w:hAnsi="Corbel"/>
          <w:sz w:val="24"/>
          <w:szCs w:val="24"/>
        </w:rPr>
        <w:t>– nie dotyczy</w:t>
      </w:r>
    </w:p>
    <w:p w14:paraId="16559410" w14:textId="77777777" w:rsidR="00DC3089" w:rsidRPr="00DC3089" w:rsidRDefault="00DC3089" w:rsidP="00DC308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4D91CF4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</w:t>
      </w:r>
      <w:r w:rsidRPr="009B0440">
        <w:rPr>
          <w:rFonts w:ascii="Corbel" w:hAnsi="Corbel"/>
          <w:b/>
          <w:sz w:val="24"/>
          <w:szCs w:val="24"/>
        </w:rPr>
        <w:t>konwersator</w:t>
      </w:r>
      <w:r w:rsidR="005F76A3" w:rsidRPr="009B0440">
        <w:rPr>
          <w:rFonts w:ascii="Corbel" w:hAnsi="Corbel"/>
          <w:b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DC9AB76" w14:textId="6CC3B172" w:rsidR="009B0440" w:rsidRDefault="009B0440" w:rsidP="009B044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0440" w:rsidRPr="009C54AE" w14:paraId="18902DFA" w14:textId="77777777" w:rsidTr="00DC3089">
        <w:tc>
          <w:tcPr>
            <w:tcW w:w="9520" w:type="dxa"/>
          </w:tcPr>
          <w:p w14:paraId="746317AD" w14:textId="77777777" w:rsidR="009B0440" w:rsidRPr="009B0440" w:rsidRDefault="009B0440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9B044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9B0440" w:rsidRPr="009C54AE" w14:paraId="3F4CA600" w14:textId="77777777" w:rsidTr="00DC3089">
        <w:tc>
          <w:tcPr>
            <w:tcW w:w="9520" w:type="dxa"/>
          </w:tcPr>
          <w:p w14:paraId="6E409979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źródeł europejskiego prawa pracy. </w:t>
            </w:r>
          </w:p>
        </w:tc>
      </w:tr>
      <w:tr w:rsidR="009B0440" w:rsidRPr="009C54AE" w14:paraId="7BE9A7D7" w14:textId="77777777" w:rsidTr="00DC3089">
        <w:tc>
          <w:tcPr>
            <w:tcW w:w="9520" w:type="dxa"/>
          </w:tcPr>
          <w:p w14:paraId="7A892F54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zakresu podmiotowego europejskiego prawa pracy (pojęcie pracownika). </w:t>
            </w:r>
          </w:p>
        </w:tc>
      </w:tr>
      <w:tr w:rsidR="009B0440" w:rsidRPr="009C54AE" w14:paraId="16050EE5" w14:textId="77777777" w:rsidTr="00DC3089">
        <w:tc>
          <w:tcPr>
            <w:tcW w:w="9520" w:type="dxa"/>
          </w:tcPr>
          <w:p w14:paraId="4DD8ECE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zasady swobody przepływu pracowników. </w:t>
            </w:r>
          </w:p>
        </w:tc>
      </w:tr>
      <w:tr w:rsidR="009B0440" w:rsidRPr="009C54AE" w14:paraId="6F8AE7FC" w14:textId="77777777" w:rsidTr="00DC3089">
        <w:tc>
          <w:tcPr>
            <w:tcW w:w="9520" w:type="dxa"/>
          </w:tcPr>
          <w:p w14:paraId="5B192AC7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instytucji delegowania pracowników w ramach swobody świadczenia usług.</w:t>
            </w:r>
          </w:p>
        </w:tc>
      </w:tr>
      <w:tr w:rsidR="009B0440" w:rsidRPr="009C54AE" w14:paraId="7E88B488" w14:textId="77777777" w:rsidTr="00DC3089">
        <w:tc>
          <w:tcPr>
            <w:tcW w:w="9520" w:type="dxa"/>
          </w:tcPr>
          <w:p w14:paraId="3EF2AAA1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zasady równego traktowania i niedyskryminacji w stosunkach pracy. </w:t>
            </w:r>
          </w:p>
        </w:tc>
      </w:tr>
      <w:tr w:rsidR="009B0440" w:rsidRPr="009C54AE" w14:paraId="7C4B6A58" w14:textId="77777777" w:rsidTr="00DC3089">
        <w:tc>
          <w:tcPr>
            <w:tcW w:w="9520" w:type="dxa"/>
          </w:tcPr>
          <w:p w14:paraId="5D82C1A3" w14:textId="1BD50180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Omówienie dyrektyw dotyczących zatrudnienia nietypowego (zatrudnienie przez agencje pracy tymczasowej, praca na czas określony, praca w niepełnym wymiarze godzin, praca zdalna)</w:t>
            </w:r>
          </w:p>
        </w:tc>
      </w:tr>
      <w:tr w:rsidR="009B0440" w:rsidRPr="009C54AE" w14:paraId="317130D5" w14:textId="77777777" w:rsidTr="00DC3089">
        <w:tc>
          <w:tcPr>
            <w:tcW w:w="9520" w:type="dxa"/>
          </w:tcPr>
          <w:p w14:paraId="743BB3E4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problematyki równowagi między czasem pracy a czasem prywatnym pracowników.</w:t>
            </w:r>
          </w:p>
        </w:tc>
      </w:tr>
      <w:tr w:rsidR="009B0440" w:rsidRPr="009C54AE" w14:paraId="5138FEC6" w14:textId="77777777" w:rsidTr="00DC3089">
        <w:tc>
          <w:tcPr>
            <w:tcW w:w="9520" w:type="dxa"/>
          </w:tcPr>
          <w:p w14:paraId="5E6B30B8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ochrony rodzicielstwa. </w:t>
            </w:r>
          </w:p>
        </w:tc>
      </w:tr>
      <w:tr w:rsidR="009B0440" w:rsidRPr="009C54AE" w14:paraId="271E3988" w14:textId="77777777" w:rsidTr="00DC3089">
        <w:tc>
          <w:tcPr>
            <w:tcW w:w="9520" w:type="dxa"/>
          </w:tcPr>
          <w:p w14:paraId="1292DC68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czasu pracy. 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4E0FE07" w:rsidR="00E960BB" w:rsidRPr="00732738" w:rsidRDefault="009B0440" w:rsidP="00732738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b w:val="0"/>
          <w:bCs/>
          <w:smallCaps w:val="0"/>
          <w:szCs w:val="24"/>
        </w:rPr>
      </w:pPr>
      <w:r w:rsidRPr="00732738">
        <w:rPr>
          <w:rFonts w:ascii="Corbel" w:hAnsi="Corbel"/>
          <w:b w:val="0"/>
          <w:bCs/>
          <w:smallCaps w:val="0"/>
          <w:szCs w:val="24"/>
        </w:rPr>
        <w:t xml:space="preserve">Analiza aktów normatywnych, dyskusja, praca w grupach, przygotowanie projektu aktu prawnego.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B0440" w:rsidRPr="009C54AE" w14:paraId="1E924B71" w14:textId="77777777" w:rsidTr="00D416B5">
        <w:tc>
          <w:tcPr>
            <w:tcW w:w="1962" w:type="dxa"/>
            <w:vAlign w:val="center"/>
          </w:tcPr>
          <w:p w14:paraId="746870DC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5BE989D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F1A01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F968EA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EAAA4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B0440" w:rsidRPr="009C54AE" w14:paraId="68D57023" w14:textId="77777777" w:rsidTr="00732738">
        <w:tc>
          <w:tcPr>
            <w:tcW w:w="1962" w:type="dxa"/>
            <w:vAlign w:val="center"/>
          </w:tcPr>
          <w:p w14:paraId="6D6500FE" w14:textId="6E368D7E" w:rsidR="009B0440" w:rsidRPr="00732738" w:rsidRDefault="00732738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2738">
              <w:rPr>
                <w:rFonts w:ascii="Corbel" w:hAnsi="Corbel"/>
                <w:b w:val="0"/>
                <w:smallCaps w:val="0"/>
                <w:szCs w:val="24"/>
              </w:rPr>
              <w:t>EK_01 -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</w:t>
            </w:r>
            <w:r w:rsidRPr="0073273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vAlign w:val="center"/>
          </w:tcPr>
          <w:p w14:paraId="56E41366" w14:textId="77777777" w:rsidR="009B0440" w:rsidRPr="00732738" w:rsidRDefault="009B0440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2738">
              <w:rPr>
                <w:rFonts w:ascii="Corbel" w:hAnsi="Corbel"/>
                <w:b w:val="0"/>
                <w:smallCaps w:val="0"/>
                <w:szCs w:val="24"/>
              </w:rPr>
              <w:t>dyskusja, obserwacja w trakcie zajęć, praca zaliczeniowa</w:t>
            </w:r>
          </w:p>
        </w:tc>
        <w:tc>
          <w:tcPr>
            <w:tcW w:w="2117" w:type="dxa"/>
            <w:vAlign w:val="center"/>
          </w:tcPr>
          <w:p w14:paraId="06C9051A" w14:textId="77777777" w:rsidR="009B0440" w:rsidRPr="00732738" w:rsidRDefault="009B0440" w:rsidP="007327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2738"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CD44022" w:rsidR="00923D7D" w:rsidRPr="00B169DF" w:rsidRDefault="009B04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oceną: ustalenie oceny zaliczeniowej na podstawie ocen cząstkowych uzyskanych z pisemnego sprawdzenia wiedzy oraz aktywności studenta w trakcie zajęć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30DBB8CF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4DA547" w14:textId="77777777" w:rsidR="009B0440" w:rsidRPr="00B169DF" w:rsidRDefault="009B044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9B0440" w:rsidRPr="009C54AE" w14:paraId="1A59E3A5" w14:textId="77777777" w:rsidTr="00D416B5">
        <w:tc>
          <w:tcPr>
            <w:tcW w:w="4962" w:type="dxa"/>
            <w:vAlign w:val="center"/>
          </w:tcPr>
          <w:p w14:paraId="5D235348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3EE16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0440" w:rsidRPr="009C54AE" w14:paraId="7B802D35" w14:textId="77777777" w:rsidTr="00D416B5">
        <w:tc>
          <w:tcPr>
            <w:tcW w:w="4962" w:type="dxa"/>
          </w:tcPr>
          <w:p w14:paraId="057EDF67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F4D1735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9B0440" w:rsidRPr="009C54AE" w14:paraId="7CD8E682" w14:textId="77777777" w:rsidTr="00D416B5">
        <w:tc>
          <w:tcPr>
            <w:tcW w:w="4962" w:type="dxa"/>
          </w:tcPr>
          <w:p w14:paraId="7F534C40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A1392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1A310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9B0440" w:rsidRPr="009C54AE" w14:paraId="3911A784" w14:textId="77777777" w:rsidTr="00D416B5">
        <w:tc>
          <w:tcPr>
            <w:tcW w:w="4962" w:type="dxa"/>
          </w:tcPr>
          <w:p w14:paraId="28101651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34FC78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C62F4E" w14:textId="7BE962B4" w:rsidR="009B0440" w:rsidRPr="009C54AE" w:rsidRDefault="00732738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  <w:r w:rsidR="009B0440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9B0440" w:rsidRPr="009C54AE" w14:paraId="258AB18A" w14:textId="77777777" w:rsidTr="00D416B5">
        <w:tc>
          <w:tcPr>
            <w:tcW w:w="4962" w:type="dxa"/>
          </w:tcPr>
          <w:p w14:paraId="7554472B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3B431E" w14:textId="2EC52C7D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732738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9B0440" w:rsidRPr="009C54AE" w14:paraId="6F1CD728" w14:textId="77777777" w:rsidTr="00D416B5">
        <w:tc>
          <w:tcPr>
            <w:tcW w:w="4962" w:type="dxa"/>
          </w:tcPr>
          <w:p w14:paraId="54C9B43A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13FEA5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pkt ECTS</w:t>
            </w:r>
          </w:p>
        </w:tc>
      </w:tr>
    </w:tbl>
    <w:p w14:paraId="407703DB" w14:textId="77777777" w:rsidR="009B0440" w:rsidRPr="009C54AE" w:rsidRDefault="009B0440" w:rsidP="00732738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F1DBDF" w14:textId="77777777" w:rsidR="00732738" w:rsidRDefault="00732738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A24011D" w14:textId="5BE4C8A2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B169DF" w14:paraId="638E76A1" w14:textId="77777777" w:rsidTr="00EB12FB">
        <w:trPr>
          <w:trHeight w:val="397"/>
        </w:trPr>
        <w:tc>
          <w:tcPr>
            <w:tcW w:w="3856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EB12FB">
        <w:trPr>
          <w:trHeight w:val="397"/>
        </w:trPr>
        <w:tc>
          <w:tcPr>
            <w:tcW w:w="3856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0440" w:rsidRPr="00487F98" w14:paraId="18165586" w14:textId="77777777" w:rsidTr="00D416B5">
        <w:trPr>
          <w:trHeight w:val="397"/>
        </w:trPr>
        <w:tc>
          <w:tcPr>
            <w:tcW w:w="7513" w:type="dxa"/>
          </w:tcPr>
          <w:p w14:paraId="60C8C181" w14:textId="3076B14C" w:rsidR="009B0440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7C75B1" w14:textId="77777777" w:rsidR="009B0440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B45931" w14:textId="77777777" w:rsidR="009B0440" w:rsidRPr="001B59B6" w:rsidRDefault="009B0440" w:rsidP="00732738">
            <w:pPr>
              <w:pStyle w:val="Punktygwne"/>
              <w:numPr>
                <w:ilvl w:val="0"/>
                <w:numId w:val="2"/>
              </w:numPr>
              <w:spacing w:before="0" w:after="0"/>
              <w:ind w:left="339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Ludwik Florek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Europejskie prawo pracy, Warszawa 2012.</w:t>
            </w:r>
          </w:p>
          <w:p w14:paraId="1CBE4566" w14:textId="77777777" w:rsidR="009B0440" w:rsidRDefault="009B0440" w:rsidP="00732738">
            <w:pPr>
              <w:pStyle w:val="Punktygwne"/>
              <w:numPr>
                <w:ilvl w:val="0"/>
                <w:numId w:val="2"/>
              </w:numPr>
              <w:spacing w:before="0" w:after="0"/>
              <w:ind w:left="33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A.M. Świątkowski, Prawo prac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 Unii Europejskiej, C.H.Beck 2012.</w:t>
            </w:r>
          </w:p>
          <w:p w14:paraId="71CE72C8" w14:textId="77777777" w:rsidR="00732738" w:rsidRPr="00487F98" w:rsidRDefault="00732738" w:rsidP="00732738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B0440" w:rsidRPr="00613CA4" w14:paraId="169A1725" w14:textId="77777777" w:rsidTr="00D416B5">
        <w:trPr>
          <w:trHeight w:val="397"/>
        </w:trPr>
        <w:tc>
          <w:tcPr>
            <w:tcW w:w="7513" w:type="dxa"/>
          </w:tcPr>
          <w:p w14:paraId="2BDBBAB1" w14:textId="77777777" w:rsidR="009B0440" w:rsidRPr="00487F98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Literatura uzupełniająca: </w:t>
            </w:r>
          </w:p>
          <w:p w14:paraId="2795D6F1" w14:textId="77777777" w:rsidR="009B0440" w:rsidRPr="00487F98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14:paraId="3A63AFB2" w14:textId="77777777" w:rsidR="009B0440" w:rsidRPr="00487F98" w:rsidRDefault="009B0440" w:rsidP="00732738">
            <w:pPr>
              <w:pStyle w:val="Punktygwne"/>
              <w:numPr>
                <w:ilvl w:val="0"/>
                <w:numId w:val="3"/>
              </w:numPr>
              <w:spacing w:before="0" w:after="0"/>
              <w:ind w:left="339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B. Bercusson, „European Labour Law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”, Cambridge University Press 2012.</w:t>
            </w:r>
          </w:p>
          <w:p w14:paraId="1D5818D5" w14:textId="77777777" w:rsidR="009B0440" w:rsidRPr="00D3333C" w:rsidRDefault="009B0440" w:rsidP="00732738">
            <w:pPr>
              <w:pStyle w:val="Punktygwne"/>
              <w:numPr>
                <w:ilvl w:val="0"/>
                <w:numId w:val="3"/>
              </w:numPr>
              <w:spacing w:before="0" w:after="0"/>
              <w:ind w:left="33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Derlacz-Wawrowska, M.L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atos-Miłkowska, M.Wujczyk, Kodeks pracy. Komentarz w perspektywie europejskiej i międzynardowej, Lex/el. 2014.</w:t>
            </w:r>
          </w:p>
          <w:p w14:paraId="24F41EF2" w14:textId="77777777" w:rsidR="009B0440" w:rsidRPr="00732738" w:rsidRDefault="009B0440" w:rsidP="00732738">
            <w:pPr>
              <w:pStyle w:val="Punktygwne"/>
              <w:numPr>
                <w:ilvl w:val="0"/>
                <w:numId w:val="3"/>
              </w:numPr>
              <w:spacing w:before="0" w:after="0"/>
              <w:ind w:left="339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A.Ludera-Ruszel, J. Wratny (eds.), New Forms of 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mployment. Current Problems and Future Challenges, Springer VS 2020. </w:t>
            </w:r>
          </w:p>
          <w:p w14:paraId="57BD5CB3" w14:textId="77777777" w:rsidR="00732738" w:rsidRPr="00D3333C" w:rsidRDefault="00732738" w:rsidP="00732738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</w:p>
        </w:tc>
      </w:tr>
    </w:tbl>
    <w:p w14:paraId="4F011B1F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692E8928" w14:textId="77777777" w:rsidR="00732738" w:rsidRPr="00613CA4" w:rsidRDefault="007327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39D77" w14:textId="77777777" w:rsidR="005237CA" w:rsidRDefault="005237CA" w:rsidP="00C16ABF">
      <w:pPr>
        <w:spacing w:after="0" w:line="240" w:lineRule="auto"/>
      </w:pPr>
      <w:r>
        <w:separator/>
      </w:r>
    </w:p>
  </w:endnote>
  <w:endnote w:type="continuationSeparator" w:id="0">
    <w:p w14:paraId="253BC736" w14:textId="77777777" w:rsidR="005237CA" w:rsidRDefault="005237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A0317" w14:textId="77777777" w:rsidR="005237CA" w:rsidRDefault="005237CA" w:rsidP="00C16ABF">
      <w:pPr>
        <w:spacing w:after="0" w:line="240" w:lineRule="auto"/>
      </w:pPr>
      <w:r>
        <w:separator/>
      </w:r>
    </w:p>
  </w:footnote>
  <w:footnote w:type="continuationSeparator" w:id="0">
    <w:p w14:paraId="2DAACEC9" w14:textId="77777777" w:rsidR="005237CA" w:rsidRDefault="005237CA" w:rsidP="00C16ABF">
      <w:pPr>
        <w:spacing w:after="0" w:line="240" w:lineRule="auto"/>
      </w:pPr>
      <w:r>
        <w:continuationSeparator/>
      </w:r>
    </w:p>
  </w:footnote>
  <w:footnote w:id="1">
    <w:p w14:paraId="70F77A0C" w14:textId="77777777" w:rsidR="009B0440" w:rsidRDefault="009B0440" w:rsidP="009B04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437183"/>
    <w:multiLevelType w:val="hybridMultilevel"/>
    <w:tmpl w:val="9858F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564772">
    <w:abstractNumId w:val="0"/>
  </w:num>
  <w:num w:numId="2" w16cid:durableId="998847624">
    <w:abstractNumId w:val="2"/>
  </w:num>
  <w:num w:numId="3" w16cid:durableId="8538109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850"/>
    <w:rsid w:val="002D73D4"/>
    <w:rsid w:val="002F02A3"/>
    <w:rsid w:val="002F4ABE"/>
    <w:rsid w:val="003018BA"/>
    <w:rsid w:val="0030395F"/>
    <w:rsid w:val="00305C92"/>
    <w:rsid w:val="00311705"/>
    <w:rsid w:val="00311EDD"/>
    <w:rsid w:val="003151C5"/>
    <w:rsid w:val="003343CF"/>
    <w:rsid w:val="00346FE9"/>
    <w:rsid w:val="0034759A"/>
    <w:rsid w:val="003503F6"/>
    <w:rsid w:val="003530DD"/>
    <w:rsid w:val="00363F78"/>
    <w:rsid w:val="0036517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0D84"/>
    <w:rsid w:val="00414E3C"/>
    <w:rsid w:val="0042244A"/>
    <w:rsid w:val="0042745A"/>
    <w:rsid w:val="00427EB5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7CA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3CA4"/>
    <w:rsid w:val="00617230"/>
    <w:rsid w:val="00621CE1"/>
    <w:rsid w:val="00627FC9"/>
    <w:rsid w:val="00642EFF"/>
    <w:rsid w:val="00647FA8"/>
    <w:rsid w:val="00650C5F"/>
    <w:rsid w:val="00654934"/>
    <w:rsid w:val="006620D9"/>
    <w:rsid w:val="00671958"/>
    <w:rsid w:val="00675843"/>
    <w:rsid w:val="00696477"/>
    <w:rsid w:val="006C0E0D"/>
    <w:rsid w:val="006D050F"/>
    <w:rsid w:val="006D6139"/>
    <w:rsid w:val="006E5D65"/>
    <w:rsid w:val="006F1282"/>
    <w:rsid w:val="006F1FBC"/>
    <w:rsid w:val="006F31E2"/>
    <w:rsid w:val="00706544"/>
    <w:rsid w:val="007072BA"/>
    <w:rsid w:val="0071465A"/>
    <w:rsid w:val="0071620A"/>
    <w:rsid w:val="00724677"/>
    <w:rsid w:val="00725459"/>
    <w:rsid w:val="00732738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2C9B"/>
    <w:rsid w:val="0081554D"/>
    <w:rsid w:val="0081707E"/>
    <w:rsid w:val="008346C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44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C3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DC1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08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2FB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30915-BAA2-41FF-955F-8DCF16DA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6</cp:revision>
  <cp:lastPrinted>2025-12-11T07:58:00Z</cp:lastPrinted>
  <dcterms:created xsi:type="dcterms:W3CDTF">2025-12-08T10:31:00Z</dcterms:created>
  <dcterms:modified xsi:type="dcterms:W3CDTF">2025-12-11T08:02:00Z</dcterms:modified>
</cp:coreProperties>
</file>